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0486dd2ea3feae1b55d0f14cc9f2d794fac9ff"/>
    <w:p>
      <w:pPr>
        <w:pStyle w:val="Heading3"/>
      </w:pPr>
      <w:r>
        <w:t xml:space="preserve">Перечень мест голосования и границы избирательных участков Северо-Восточного административного округа города Москвы на выборах депутатов Московской городской Думы восьмого созыва в 2024 году</w:t>
      </w:r>
    </w:p>
    <w:p>
      <w:pPr>
        <w:pStyle w:val="FirstParagraph"/>
      </w:pPr>
      <w:r>
        <w:t xml:space="preserve">17.07.2024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http://sviblovo.mos.ru/elections/detail/12481962.html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elections/detail/124819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elections/detail/124819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2025-03-07T02:14:32Z</dcterms:created>
  <dcterms:modified xsi:type="dcterms:W3CDTF">2025-03-07T02:14:32Z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