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c3ba2eaa0d0bcda166101eb5ad64d6c037d685"/>
    <w:p>
      <w:pPr>
        <w:pStyle w:val="Heading3"/>
      </w:pPr>
      <w:r>
        <w:t xml:space="preserve">Результаты антикоррупционной деятельности управы района Свиблово в январе 2020 года</w:t>
      </w:r>
    </w:p>
    <w:p>
      <w:pPr>
        <w:pStyle w:val="FirstParagraph"/>
      </w:pPr>
      <w:r>
        <w:t xml:space="preserve">12.02.2020</w:t>
      </w:r>
    </w:p>
    <w:p>
      <w:pPr>
        <w:pStyle w:val="BodyText"/>
      </w:pPr>
      <w:r>
        <w:t xml:space="preserve">- в январе 2020 года было проведено заседание комиссии по противодействию коррупции управы района Свиблово, на котором обсуждали информационное письмо Бабушкинской межрайонной прокуратуры города Москвы «О состоянии законности в сфере противодействия коррупции» за истекший период 2019 года.</w:t>
      </w:r>
    </w:p>
    <w:p>
      <w:pPr>
        <w:pStyle w:val="BodyText"/>
      </w:pPr>
      <w:r>
        <w:t xml:space="preserve">- сотрудники управы ознакомлены под роспись с информационным письмом Бабушкинской межрайонной прокуратуры города Москвы «О состоянии законности в сфере противодействия коррупции» за истекший период 2019 года.</w:t>
      </w:r>
    </w:p>
    <w:p>
      <w:pPr>
        <w:pStyle w:val="BodyText"/>
      </w:pPr>
      <w:r>
        <w:t xml:space="preserve">- проведена антикоррупционная экспертиза 15 проектов распоряжений управы района Свиблово города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http://sviblovo.mos.ru/anti-corruption/plans-papers-reports-reviews-static-information-on-combating-corruption/detail/8688050.html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Свиблово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868805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viblovo.mos.ru" TargetMode="External" /><Relationship Type="http://schemas.openxmlformats.org/officeDocument/2006/relationships/hyperlink" Id="rId20" Target="http://sviblovo.mos.ru/anti-corruption/plans-papers-reports-reviews-static-information-on-combating-corruption/detail/868805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2025-05-15T12:03:59Z</dcterms:created>
  <dcterms:modified xsi:type="dcterms:W3CDTF">2025-05-15T12:03:59Z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