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1eae4560bfc108f94553ae5c93afee3aef8dc"/>
    <w:p>
      <w:pPr>
        <w:pStyle w:val="Heading3"/>
      </w:pPr>
      <w:r>
        <w:t xml:space="preserve">Результаты антикоррупционной деятельности управы района Свиблово и подведомственных учреждений в декабре 2019 года</w:t>
      </w:r>
    </w:p>
    <w:p>
      <w:pPr>
        <w:pStyle w:val="FirstParagraph"/>
      </w:pPr>
      <w:r>
        <w:t xml:space="preserve">27.12.2019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 </w:t>
      </w:r>
      <w:r>
        <w:t xml:space="preserve">20 декабря 2019 года главой управы района Свиблово было проведено с сотрудниками структурных подразделений ежеквартальное обучение по вопросам правоприменительной практики по результатам вступивших в законную силу решений судов;</w:t>
      </w:r>
    </w:p>
    <w:p>
      <w:pPr>
        <w:pStyle w:val="BodyText"/>
      </w:pPr>
      <w:r>
        <w:t xml:space="preserve">- сотрудники управы ознакомлены под роспись с рекомендациями, разработанными Министерством труда и социальной защиты Российской Федерации, о запрете на дарение подарков лицам, замещающим государственные и муниципальные должности, а также на получение ими подарков в связи с выполнением служебных (трудовых) обязанностей;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 </w:t>
      </w:r>
      <w:r>
        <w:t xml:space="preserve">26 декабря 2019 года было проведено заседание комиссии по противодействию коррупции управы района Свиблово за 4 квартал 2019 года по темам: 1) об исполнении в 2019 году плана по противодействию коррупции в управе района Свиблово города Москвы на 2018-2020 годы; 2) ознакомление с рекомендациями, разработанными Министерством труда и социальной защиты Российской Федерации, о запрете на дарение подарков лицам, замещающим государственные и муниципальные должности, а также на получение ими подарков в связи с выполнением служебных (трудовых) обязанностей; 3) заслушана информация по итогам года директора ГБУ «Жилищник района Свиблово», руководителя ГКУ « ИС района Свиблово», директора ГБУ ЦСиТР «Радуга-Свиблово».</w:t>
      </w:r>
    </w:p>
    <w:p>
      <w:pPr>
        <w:pStyle w:val="BodyText"/>
      </w:pPr>
      <w:r>
        <w:t xml:space="preserve">- проведена антикоррупционная экспертиза 17 проектов распоряжений управы района Свиблово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http://sviblovo.mos.ru/anti-corruption/plans-papers-reports-reviews-static-information-on-combating-corruption/detail/8598856.html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85988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85988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2025-07-29T02:27:03Z</dcterms:created>
  <dcterms:modified xsi:type="dcterms:W3CDTF">2025-07-29T02:27:03Z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