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dc76631fb4d5935434c94983828e75719e43a"/>
    <w:p>
      <w:pPr>
        <w:pStyle w:val="Heading3"/>
      </w:pPr>
      <w:r>
        <w:t xml:space="preserve">Результаты антикоррупционной деятельности управы района Свиблово в мае 2019 года</w:t>
      </w:r>
    </w:p>
    <w:p>
      <w:pPr>
        <w:pStyle w:val="FirstParagraph"/>
      </w:pPr>
      <w:r>
        <w:t xml:space="preserve">03.06.2019</w:t>
      </w:r>
    </w:p>
    <w:p>
      <w:pPr>
        <w:pStyle w:val="BodyText"/>
      </w:pPr>
      <w:r>
        <w:t xml:space="preserve">- на официальном сайте управы в разделе «Противодействие коррупции» 16 мая 2019 года были размещены сведения о доходах, расходах, об имуществе и обязательствах имущественного характера государственных гражданских служащих управы района Свиблово за 2018 год;</w:t>
      </w:r>
    </w:p>
    <w:p>
      <w:pPr>
        <w:pStyle w:val="BodyText"/>
      </w:pPr>
      <w:r>
        <w:t xml:space="preserve">- 29 мая 2019 года в управе района Свиблово города Москвы было проведено ежемесячное заседание круглого стола с сотрудниками управы на тему: «Основные понятия, используемые в Федеральном законе от 25.12.2008 № 273- ФЗ «О противодействии коррупции»;</w:t>
      </w:r>
    </w:p>
    <w:p>
      <w:pPr>
        <w:pStyle w:val="BodyText"/>
      </w:pPr>
      <w:r>
        <w:t xml:space="preserve">- проведена антикоррупционная экспертиза 7 проектов распоряжений управы района Свиблово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http://sviblovo.mos.ru/anti-corruption/plans-papers-reports-reviews-static-information-on-combating-corruption/detail/8126372.html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plans-papers-reports-reviews-static-information-on-combating-corruption/detail/8126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nti-corruption/plans-papers-reports-reviews-static-information-on-combating-corruption/detail/8126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2024-10-02T09:28:11Z</dcterms:created>
  <dcterms:modified xsi:type="dcterms:W3CDTF">2024-10-02T09:28:11Z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