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0acf21b68a8712b28c65860a97bdd0066c014"/>
    <w:p>
      <w:pPr>
        <w:pStyle w:val="Heading3"/>
      </w:pPr>
      <w:r>
        <w:t xml:space="preserve">Организация привлечена к административной ответственности за нарушение требований законодательства об отходах производства и потребления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Межрайонной природоохранной прокуратурой г. Москвы, в связи с многочисленными обращениями граждан, проведена проверка соблюдения требований природоохранного законодательства об отходах производства и потребления при проведении работ организацией в водоохраной зоне.</w:t>
      </w:r>
    </w:p>
    <w:p>
      <w:pPr>
        <w:pStyle w:val="BodyText"/>
      </w:pPr>
      <w:r>
        <w:t xml:space="preserve">Проверка выявила, что организацией, проводящей работы в водоохраной зоне, образованы отходы строительства и сноса (грунт), однако проведение указанных работ и разрешение на перемещение отходов строительства, сноса зданий и сооружений, в том числе грунтов по объекту образования отходов строительства и сноса не оформлено.</w:t>
      </w:r>
    </w:p>
    <w:p>
      <w:pPr>
        <w:pStyle w:val="BodyText"/>
      </w:pPr>
      <w:r>
        <w:t xml:space="preserve">По выявленным нарушениям, в отношении должностного лица, осуществляющего деятельность, вынесены постановления о возбуждении дел об административном правонарушении по ч. 1 ст. 8.17 (нарушение установленного Правительством Москвы порядка обращения с отходами строительства и сноса) Кодекс города Москвы об административных правонарушениях.</w:t>
      </w:r>
    </w:p>
    <w:p>
      <w:pPr>
        <w:pStyle w:val="BodyText"/>
      </w:pPr>
      <w:r>
        <w:t xml:space="preserve">Исполнение требований природоохранного законодательства при ведении работ поставлено на контроль.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http://sviblovo.mos.ru/activities/safety-and-security/detail/12964083.html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64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64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2025-07-28T22:42:41Z</dcterms:created>
  <dcterms:modified xsi:type="dcterms:W3CDTF">2025-07-28T22:42:41Z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