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8b653903b3db7f27a67013b1093ddf9173f18"/>
    <w:p>
      <w:pPr>
        <w:pStyle w:val="Heading3"/>
      </w:pPr>
      <w:r>
        <w:t xml:space="preserve">В Москве направлено в суд уголовное дело о мошенничестве с договорами об участии в долевом строительстве на сумму 557 миллионов рублей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rPr>
          <w:iCs/>
          <w:i/>
        </w:rPr>
        <w:t xml:space="preserve">Следователем УВД по СВАО ГУ МВД России по г. Москве окончено предварительное расследование уголовного дела о многомиллионном мошенничестве в отношении 55 граждан.</w:t>
      </w:r>
    </w:p>
    <w:p>
      <w:pPr>
        <w:pStyle w:val="BodyText"/>
      </w:pPr>
      <w:r>
        <w:t xml:space="preserve">По версии следствия, 41-летний обвиняемый — учредитель строительной организации в период с 2013 по 2017 годы под предлогом строительства жилого дома и гостиничного комплекса с апартаментами квартирного типа в городе Москве заключил договоры об участии в долевом строительстве с гражданами, в рамках которых получил от участников крупные суммы денежных средств. В последующем мужчина не выполнил взятые на себя обязательства по постройке жилых помещений, а также не осуществил возврат денежных средств покупателям. В результате противоправной деятельности фигурант незаконно получил доход в размере 557 миллионов рублей.</w:t>
      </w:r>
    </w:p>
    <w:p>
      <w:pPr>
        <w:pStyle w:val="BodyText"/>
      </w:pPr>
      <w:r>
        <w:t xml:space="preserve">На основании собранных сотрудниками ОЭБиПК УВД по СВАО ГУ МВД России по г. Москве материалов следователем УВД по Северо-Восточному округу Москвы было возбуждено уголовное дело по признакам преступления, предусмотренного частью 4 статьи 159 УК РФ «Мошенничество». На время расследования фигурант был заключен под стражу.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Бутырский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http://sviblovo.mos.ru/activities/safety-and-security/detail/12890474.html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2025-04-02T04:45:34Z</dcterms:created>
  <dcterms:modified xsi:type="dcterms:W3CDTF">2025-04-02T04:45:34Z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